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530" w:right="8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Denny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Rahmalia.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2021.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Analysis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Local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Government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Policies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/>
        <w:ind w:left="530" w:right="146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Improving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Quality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Early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Childhood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Care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City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527" w:right="69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background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many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parents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carried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children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due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lack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knowledge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educating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children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other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problems,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City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Government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makes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aimed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parents</w:t>
      </w:r>
      <w:r>
        <w:rPr>
          <w:rFonts w:cs="Times New Roman" w:hAnsi="Times New Roman" w:eastAsia="Times New Roman" w:ascii="Times New Roman"/>
          <w:color w:val="1C1C1C"/>
          <w:spacing w:val="0"/>
          <w:w w:val="4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19"/>
          <w:w w:val="4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aims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analyze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impact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expected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implementation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Parenting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determine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extent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role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improving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childcare.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uses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qualitative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descriptive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method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which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aims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understand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interpret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various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phenomena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occur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implementation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improving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quality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early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childhood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care.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collection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techniques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are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observation,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interviews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documentation,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while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analysis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carried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reduction.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1C1C1C"/>
          <w:spacing w:val="0"/>
          <w:w w:val="5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34"/>
          <w:w w:val="5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presentation,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drawing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conclusions.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validity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test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used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source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triangulation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technique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organizers,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originators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idea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founder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experts.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subjects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were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participants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consisting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parents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have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early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childhood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38" w:right="8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AUD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teachers.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results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indicate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implementation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7" w:lineRule="auto" w:line="254"/>
        <w:ind w:left="534" w:right="85"/>
        <w:sectPr>
          <w:pgMar w:header="2406" w:footer="0" w:top="2620" w:bottom="280" w:left="1680" w:right="156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positive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impact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parents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improving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care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children.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can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concluded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this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study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accordance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expectations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school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17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namely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re-enforcing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functions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empowering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families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through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family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education,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especially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expected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Parenting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styles.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 w:lineRule="auto" w:line="254"/>
        <w:ind w:left="530" w:right="73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Denny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Rahmalia.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2021.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Kebijakan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Pemerintah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Daerah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Pengasuhan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70707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sia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527" w:right="73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Latar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belakang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masih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banyaknya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belum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melaksanakan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pengasuhan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baik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disebabkan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kurangnya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pengetahuan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lainnya,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Pemerintah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membuat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ditujukan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dampak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asuh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diharapkan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sejauh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mana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peran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pengasuhan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metode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deskriptif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kualitatif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memahami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menginterpretasikan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fenomena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terj</w:t>
      </w:r>
      <w:r>
        <w:rPr>
          <w:rFonts w:cs="Times New Roman" w:hAnsi="Times New Roman" w:eastAsia="Times New Roman" w:ascii="Times New Roman"/>
          <w:color w:val="070707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kualitas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pengasuhan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usia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dini.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Teknik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pengumpulan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observasi,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wawancara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dokumentasi,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sedangkan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reduksi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penyajian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1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42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penarikan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kesimpulan.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Uji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keabsahan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teknik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triangulasi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sumber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penyelenggara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8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pencetus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gagasan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pendiri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tenaga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ahli.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Subjek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terdiri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mempunyai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usia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guru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PAUD.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menunjukkan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berdampak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positif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orang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meningkatkan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pengasuhan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anaknya.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Sehingga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disimpulkan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bahwa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sesuai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harapan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menegakkan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kembali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fungsi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memberdayakan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melalui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pendidikan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khususnya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pengasuhan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diharapkan.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Harapan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2"/>
          <w:szCs w:val="22"/>
        </w:rPr>
        <w:t>kedepannya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C1C1C"/>
          <w:spacing w:val="7"/>
          <w:w w:val="6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agar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sekolah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keluarga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tetap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dilanjutkan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pemerintah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Kota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Bukittinggi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khususnya,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dapat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menjadi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contoh</w:t>
      </w:r>
      <w:r>
        <w:rPr>
          <w:rFonts w:cs="Times New Roman" w:hAnsi="Times New Roman" w:eastAsia="Times New Roman" w:ascii="Times New Roman"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bagi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pemerintah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daerah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serta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lembaga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pemerhati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anak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lainnya.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478" w:right="4051"/>
      </w:pP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pgMar w:header="2406" w:footer="0" w:top="2620" w:bottom="280" w:left="1680" w:right="1560"/>
      <w:headerReference w:type="default" r:id="rId5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8.72pt;margin-top:119.309pt;width:61.862pt;height:13pt;mso-position-horizontal-relative:page;mso-position-vertical-relative:page;z-index:-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b/>
                    <w:color w:val="070707"/>
                    <w:spacing w:val="0"/>
                    <w:w w:val="100"/>
                    <w:sz w:val="22"/>
                    <w:szCs w:val="22"/>
                  </w:rPr>
                  <w:t>ABSTRACT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2.32pt;margin-top:119.309pt;width:55.141pt;height:13pt;mso-position-horizontal-relative:page;mso-position-vertical-relative:page;z-index:-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b/>
                    <w:color w:val="070707"/>
                    <w:spacing w:val="0"/>
                    <w:w w:val="100"/>
                    <w:sz w:val="22"/>
                    <w:szCs w:val="22"/>
                  </w:rPr>
                  <w:t>ABSTRAK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