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exact" w:line="240"/>
        <w:ind w:left="3943" w:right="361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position w:val="-1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5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4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Distia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Noviati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10"/>
                <w:sz w:val="22"/>
                <w:szCs w:val="22"/>
              </w:rPr>
              <w:t>Putri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71"/>
              <w:ind w:left="31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Pengaruh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color w:val="050505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Kepemimpinan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Times New Roman" w:hAnsi="Times New Roman" w:eastAsia="Times New Roman" w:ascii="Times New Roman"/>
                <w:color w:val="050505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Transformasional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79" w:hRule="exact"/>
        </w:trPr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spacing w:before="8"/>
              <w:ind w:left="47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2"/>
                <w:szCs w:val="22"/>
              </w:rPr>
              <w:t>(2014/14059130)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10"/>
                <w:sz w:val="22"/>
                <w:szCs w:val="22"/>
              </w:rPr>
              <w:t>Terhadap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46"/>
                <w:w w:val="11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50505"/>
                <w:spacing w:val="0"/>
                <w:w w:val="100"/>
                <w:sz w:val="24"/>
                <w:szCs w:val="24"/>
              </w:rPr>
              <w:t>Organizational</w:t>
            </w:r>
            <w:r>
              <w:rPr>
                <w:rFonts w:cs="Times New Roman" w:hAnsi="Times New Roman" w:eastAsia="Times New Roman" w:ascii="Times New Roman"/>
                <w:i/>
                <w:color w:val="050505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50505"/>
                <w:spacing w:val="0"/>
                <w:w w:val="100"/>
                <w:sz w:val="24"/>
                <w:szCs w:val="24"/>
              </w:rPr>
              <w:t>Citizenship</w:t>
            </w:r>
            <w:r>
              <w:rPr>
                <w:rFonts w:cs="Times New Roman" w:hAnsi="Times New Roman" w:eastAsia="Times New Roman" w:ascii="Times New Roman"/>
                <w:i/>
                <w:color w:val="050505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50505"/>
                <w:spacing w:val="0"/>
                <w:w w:val="100"/>
                <w:sz w:val="24"/>
                <w:szCs w:val="24"/>
              </w:rPr>
              <w:t>Behavior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4" w:hRule="exact"/>
        </w:trPr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(OCB)</w:t>
            </w:r>
            <w:r>
              <w:rPr>
                <w:rFonts w:cs="Times New Roman" w:hAnsi="Times New Roman" w:eastAsia="Times New Roman" w:ascii="Times New Roman"/>
                <w:color w:val="050505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Melalui</w:t>
            </w:r>
            <w:r>
              <w:rPr>
                <w:rFonts w:cs="Times New Roman" w:hAnsi="Times New Roman" w:eastAsia="Times New Roman" w:ascii="Times New Roman"/>
                <w:color w:val="050505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Komitmen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Afektif</w:t>
            </w:r>
            <w:r>
              <w:rPr>
                <w:rFonts w:cs="Times New Roman" w:hAnsi="Times New Roman" w:eastAsia="Times New Roman" w:ascii="Times New Roman"/>
                <w:color w:val="050505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Sebagai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Times New Roman" w:hAnsi="Times New Roman" w:eastAsia="Times New Roman" w:ascii="Times New Roman"/>
                <w:color w:val="050505"/>
                <w:spacing w:val="7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ariabel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Mediasi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1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(Studi</w:t>
            </w:r>
            <w:r>
              <w:rPr>
                <w:rFonts w:cs="Times New Roman" w:hAnsi="Times New Roman" w:eastAsia="Times New Roman" w:ascii="Times New Roman"/>
                <w:color w:val="050505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Pada</w:t>
            </w:r>
            <w:r>
              <w:rPr>
                <w:rFonts w:cs="Times New Roman" w:hAnsi="Times New Roman" w:eastAsia="Times New Roman" w:ascii="Times New Roman"/>
                <w:color w:val="050505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PDAM</w:t>
            </w:r>
            <w:r>
              <w:rPr>
                <w:rFonts w:cs="Times New Roman" w:hAnsi="Times New Roman" w:eastAsia="Times New Roman" w:ascii="Times New Roman"/>
                <w:color w:val="050505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Kota</w:t>
            </w:r>
            <w:r>
              <w:rPr>
                <w:rFonts w:cs="Times New Roman" w:hAnsi="Times New Roman" w:eastAsia="Times New Roman" w:ascii="Times New Roman"/>
                <w:color w:val="050505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Padang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Wilayah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Pusat)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7" w:hRule="exact"/>
        </w:trPr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Dosen</w:t>
            </w:r>
            <w:r>
              <w:rPr>
                <w:rFonts w:cs="Times New Roman" w:hAnsi="Times New Roman" w:eastAsia="Times New Roman" w:ascii="Times New Roman"/>
                <w:color w:val="050505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Pembimbing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Erni</w:t>
            </w:r>
            <w:r>
              <w:rPr>
                <w:rFonts w:cs="Times New Roman" w:hAnsi="Times New Roman" w:eastAsia="Times New Roman" w:ascii="Times New Roman"/>
                <w:color w:val="050505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Masdupi,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SE,</w:t>
            </w:r>
            <w:r>
              <w:rPr>
                <w:rFonts w:cs="Times New Roman" w:hAnsi="Times New Roman" w:eastAsia="Times New Roman" w:ascii="Times New Roman"/>
                <w:color w:val="050505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M.Si,</w:t>
            </w:r>
            <w:r>
              <w:rPr>
                <w:rFonts w:cs="Times New Roman" w:hAnsi="Times New Roman" w:eastAsia="Times New Roman" w:ascii="Times New Roman"/>
                <w:color w:val="050505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Ph.D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9" w:hRule="exact"/>
        </w:trPr>
        <w:tc>
          <w:tcPr>
            <w:tcW w:w="2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Dosen</w:t>
            </w:r>
            <w:r>
              <w:rPr>
                <w:rFonts w:cs="Times New Roman" w:hAnsi="Times New Roman" w:eastAsia="Times New Roman" w:ascii="Times New Roman"/>
                <w:color w:val="050505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Pembimbing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56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10"/>
                <w:sz w:val="24"/>
                <w:szCs w:val="24"/>
              </w:rPr>
              <w:t>II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Yuki</w:t>
            </w:r>
            <w:r>
              <w:rPr>
                <w:rFonts w:cs="Times New Roman" w:hAnsi="Times New Roman" w:eastAsia="Times New Roman" w:ascii="Times New Roman"/>
                <w:color w:val="050505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Fitria,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SE,</w:t>
            </w:r>
            <w:r>
              <w:rPr>
                <w:rFonts w:cs="Times New Roman" w:hAnsi="Times New Roman" w:eastAsia="Times New Roman" w:ascii="Times New Roman"/>
                <w:color w:val="050505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color w:val="050505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8"/>
        <w:ind w:left="581" w:right="67" w:firstLine="731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menganalisis: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Kepemimpinan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Transformasional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Organizational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Citizenship</w:t>
      </w:r>
      <w:r>
        <w:rPr>
          <w:rFonts w:cs="Times New Roman" w:hAnsi="Times New Roman" w:eastAsia="Times New Roman" w:ascii="Times New Roman"/>
          <w:i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Behavior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Kepemimpinan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Transformasional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Komitmen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Afektif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Komitmen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Afektif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Organizational</w:t>
      </w:r>
      <w:r>
        <w:rPr>
          <w:rFonts w:cs="Times New Roman" w:hAnsi="Times New Roman" w:eastAsia="Times New Roman" w:ascii="Times New Roman"/>
          <w:i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Citizenship</w:t>
      </w:r>
      <w:r>
        <w:rPr>
          <w:rFonts w:cs="Times New Roman" w:hAnsi="Times New Roman" w:eastAsia="Times New Roman" w:ascii="Times New Roman"/>
          <w:i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Behavior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6"/>
          <w:w w:val="9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50505"/>
          <w:spacing w:val="0"/>
          <w:w w:val="95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050505"/>
          <w:spacing w:val="49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Pengaruh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Kepemimpinan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Transformasional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Organizational</w:t>
      </w:r>
      <w:r>
        <w:rPr>
          <w:rFonts w:cs="Times New Roman" w:hAnsi="Times New Roman" w:eastAsia="Times New Roman" w:ascii="Times New Roman"/>
          <w:i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Citizenship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Behavior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Komitmen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Afektif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mediasi.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seluruh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karyawan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PDAM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berjumlah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164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Pengambilan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Cluster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Proportional</w:t>
      </w:r>
      <w:r>
        <w:rPr>
          <w:rFonts w:cs="Times New Roman" w:hAnsi="Times New Roman" w:eastAsia="Times New Roman" w:ascii="Times New Roman"/>
          <w:i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Random</w:t>
      </w:r>
      <w:r>
        <w:rPr>
          <w:rFonts w:cs="Times New Roman" w:hAnsi="Times New Roman" w:eastAsia="Times New Roman" w:ascii="Times New Roman"/>
          <w:i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total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berjumlah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116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orang.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primer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sekunder.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regresi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mediasi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Causal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Step.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bahwa: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Kepemimpinan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Transformasional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Organizational</w:t>
      </w:r>
      <w:r>
        <w:rPr>
          <w:rFonts w:cs="Times New Roman" w:hAnsi="Times New Roman" w:eastAsia="Times New Roman" w:ascii="Times New Roman"/>
          <w:i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Citizenship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Behavior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PDAM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Kepemimpinan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Transformasional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Komitmen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Afektif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PDAM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Komitmen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Afektif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positif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Organizational</w:t>
      </w:r>
      <w:r>
        <w:rPr>
          <w:rFonts w:cs="Times New Roman" w:hAnsi="Times New Roman" w:eastAsia="Times New Roman" w:ascii="Times New Roman"/>
          <w:i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Citizenship</w:t>
      </w:r>
      <w:r>
        <w:rPr>
          <w:rFonts w:cs="Times New Roman" w:hAnsi="Times New Roman" w:eastAsia="Times New Roman" w:ascii="Times New Roman"/>
          <w:i/>
          <w:color w:val="05050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Behavior</w:t>
      </w:r>
      <w:r>
        <w:rPr>
          <w:rFonts w:cs="Times New Roman" w:hAnsi="Times New Roman" w:eastAsia="Times New Roman" w:ascii="Times New Roman"/>
          <w:i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PDAM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Kepemimpinan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Transformasional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berpengaruh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signifikan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Organizational</w:t>
      </w:r>
      <w:r>
        <w:rPr>
          <w:rFonts w:cs="Times New Roman" w:hAnsi="Times New Roman" w:eastAsia="Times New Roman" w:ascii="Times New Roman"/>
          <w:i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Citizenship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Behavior</w:t>
      </w:r>
      <w:r>
        <w:rPr>
          <w:rFonts w:cs="Times New Roman" w:hAnsi="Times New Roman" w:eastAsia="Times New Roman" w:ascii="Times New Roman"/>
          <w:i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PDAM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Wilayah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Komitmen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Afektif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variabel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mediasi.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9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6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6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0"/>
          <w:w w:val="6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Kepemimpinan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Transformasional,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Organizational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Citizenship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2140"/>
      </w:pP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Behavior,</w:t>
      </w:r>
      <w:r>
        <w:rPr>
          <w:rFonts w:cs="Times New Roman" w:hAnsi="Times New Roman" w:eastAsia="Times New Roman" w:ascii="Times New Roman"/>
          <w:i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Komitmen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Afektif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1580" w:bottom="280" w:left="1680" w:right="15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