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 w:lineRule="exact" w:line="240"/>
        <w:ind w:left="3946" w:right="3604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position w:val="-1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1920" w:h="16840"/>
          <w:pgMar w:top="1560" w:bottom="280" w:left="1680" w:right="15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527" w:right="-53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Dyo</w:t>
      </w:r>
      <w:r>
        <w:rPr>
          <w:rFonts w:cs="Times New Roman" w:hAnsi="Times New Roman" w:eastAsia="Times New Roman" w:ascii="Times New Roman"/>
          <w:b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Yusfi</w:t>
      </w:r>
      <w:r>
        <w:rPr>
          <w:rFonts w:cs="Times New Roman" w:hAnsi="Times New Roman" w:eastAsia="Times New Roman" w:ascii="Times New Roman"/>
          <w:b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Feldi: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58"/>
      </w:pPr>
      <w:r>
        <w:br w:type="column"/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Aplikasi</w:t>
      </w:r>
      <w:r>
        <w:rPr>
          <w:rFonts w:cs="Times New Roman" w:hAnsi="Times New Roman" w:eastAsia="Times New Roman" w:ascii="Times New Roman"/>
          <w:b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9"/>
          <w:sz w:val="22"/>
          <w:szCs w:val="22"/>
        </w:rPr>
        <w:t>Penginderaa</w:t>
      </w:r>
      <w:r>
        <w:rPr>
          <w:rFonts w:cs="Times New Roman" w:hAnsi="Times New Roman" w:eastAsia="Times New Roman" w:ascii="Times New Roman"/>
          <w:b/>
          <w:color w:val="070707"/>
          <w:spacing w:val="3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9"/>
          <w:sz w:val="22"/>
          <w:szCs w:val="22"/>
        </w:rPr>
        <w:t>Jauh</w:t>
      </w:r>
      <w:r>
        <w:rPr>
          <w:rFonts w:cs="Times New Roman" w:hAnsi="Times New Roman" w:eastAsia="Times New Roman" w:ascii="Times New Roman"/>
          <w:b/>
          <w:color w:val="070707"/>
          <w:spacing w:val="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b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ldentifikasi</w:t>
      </w:r>
      <w:r>
        <w:rPr>
          <w:rFonts w:cs="Times New Roman" w:hAnsi="Times New Roman" w:eastAsia="Times New Roman" w:ascii="Times New Roman"/>
          <w:b/>
          <w:color w:val="070707"/>
          <w:spacing w:val="-1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Perubahan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0" w:lineRule="auto" w:line="253"/>
        <w:ind w:right="329"/>
        <w:sectPr>
          <w:type w:val="continuous"/>
          <w:pgSz w:w="11920" w:h="16840"/>
          <w:pgMar w:top="1560" w:bottom="280" w:left="1680" w:right="1540"/>
          <w:cols w:num="2" w:equalWidth="off">
            <w:col w:w="2183" w:space="418"/>
            <w:col w:w="6099"/>
          </w:cols>
        </w:sectPr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Luas</w:t>
      </w:r>
      <w:r>
        <w:rPr>
          <w:rFonts w:cs="Times New Roman" w:hAnsi="Times New Roman" w:eastAsia="Times New Roman" w:ascii="Times New Roman"/>
          <w:b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Lahan</w:t>
      </w:r>
      <w:r>
        <w:rPr>
          <w:rFonts w:cs="Times New Roman" w:hAnsi="Times New Roman" w:eastAsia="Times New Roman" w:ascii="Times New Roman"/>
          <w:b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Terbuka</w:t>
      </w:r>
      <w:r>
        <w:rPr>
          <w:rFonts w:cs="Times New Roman" w:hAnsi="Times New Roman" w:eastAsia="Times New Roman" w:ascii="Times New Roman"/>
          <w:b/>
          <w:color w:val="070707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Tambang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Batu</w:t>
      </w:r>
      <w:r>
        <w:rPr>
          <w:rFonts w:cs="Times New Roman" w:hAnsi="Times New Roman" w:eastAsia="Times New Roman" w:ascii="Times New Roman"/>
          <w:b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Kapur</w:t>
      </w:r>
      <w:r>
        <w:rPr>
          <w:rFonts w:cs="Times New Roman" w:hAnsi="Times New Roman" w:eastAsia="Times New Roman" w:ascii="Times New Roman"/>
          <w:b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70707"/>
          <w:spacing w:val="0"/>
          <w:w w:val="100"/>
          <w:sz w:val="22"/>
          <w:szCs w:val="22"/>
        </w:rPr>
        <w:t>Dolomite</w:t>
      </w:r>
      <w:r>
        <w:rPr>
          <w:rFonts w:cs="Times New Roman" w:hAnsi="Times New Roman" w:eastAsia="Times New Roman" w:ascii="Times New Roman"/>
          <w:b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Pt.</w:t>
      </w:r>
      <w:r>
        <w:rPr>
          <w:rFonts w:cs="Times New Roman" w:hAnsi="Times New Roman" w:eastAsia="Times New Roman" w:ascii="Times New Roman"/>
          <w:b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Bakapindo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Jorong</w:t>
      </w:r>
      <w:r>
        <w:rPr>
          <w:rFonts w:cs="Times New Roman" w:hAnsi="Times New Roman" w:eastAsia="Times New Roman" w:ascii="Times New Roman"/>
          <w:b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Durian</w:t>
      </w:r>
      <w:r>
        <w:rPr>
          <w:rFonts w:cs="Times New Roman" w:hAnsi="Times New Roman" w:eastAsia="Times New Roman" w:ascii="Times New Roman"/>
          <w:b/>
          <w:color w:val="070707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Kenagarian</w:t>
      </w:r>
      <w:r>
        <w:rPr>
          <w:rFonts w:cs="Times New Roman" w:hAnsi="Times New Roman" w:eastAsia="Times New Roman" w:ascii="Times New Roman"/>
          <w:b/>
          <w:color w:val="070707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Kamang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Kecamatan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Kamang</w:t>
      </w:r>
      <w:r>
        <w:rPr>
          <w:rFonts w:cs="Times New Roman" w:hAnsi="Times New Roman" w:eastAsia="Times New Roman" w:ascii="Times New Roman"/>
          <w:b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Magek</w:t>
      </w:r>
      <w:r>
        <w:rPr>
          <w:rFonts w:cs="Times New Roman" w:hAnsi="Times New Roman" w:eastAsia="Times New Roman" w:ascii="Times New Roman"/>
          <w:b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Kabupaten</w:t>
      </w:r>
      <w:r>
        <w:rPr>
          <w:rFonts w:cs="Times New Roman" w:hAnsi="Times New Roman" w:eastAsia="Times New Roman" w:ascii="Times New Roman"/>
          <w:b/>
          <w:color w:val="070707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Agam</w:t>
      </w:r>
      <w:r>
        <w:rPr>
          <w:rFonts w:cs="Times New Roman" w:hAnsi="Times New Roman" w:eastAsia="Times New Roman" w:ascii="Times New Roman"/>
          <w:b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Provinsi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Sumatera</w:t>
      </w:r>
      <w:r>
        <w:rPr>
          <w:rFonts w:cs="Times New Roman" w:hAnsi="Times New Roman" w:eastAsia="Times New Roman" w:ascii="Times New Roman"/>
          <w:b/>
          <w:color w:val="070707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Barat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81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melakukan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kegiatan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monitoring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identifikasi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perubahan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luas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3" w:lineRule="auto" w:line="255"/>
        <w:ind w:left="504" w:right="131" w:firstLine="1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lahan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terbuka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tambang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Batu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Kapur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Dolomite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Pt.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Bakapindo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Jorong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Durian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Kenagarian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Kamang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Kecamatan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Kamang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Magek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Kabupaten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Agam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Provinsi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Sumatera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Barat.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pelaksanaan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studi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kasus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identifikasi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masalah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bertujuan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mempermudah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penyelesaian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masalah.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Karena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Pt.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Bakapindo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tidak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adanya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bagian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pemetaan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lahan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C1C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belum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adanya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perubahan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perluasan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daerah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penambangan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PT.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Bakapindo.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akan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diidentifikasi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melalui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interpretasi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visual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penginderaan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jauh.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penginderaan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jauh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digunakan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Citra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Landsat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41" w:right="132"/>
      </w:pPr>
      <w:r>
        <w:rPr>
          <w:rFonts w:cs="Times New Roman" w:hAnsi="Times New Roman" w:eastAsia="Times New Roman" w:ascii="Times New Roman"/>
          <w:color w:val="070707"/>
          <w:spacing w:val="0"/>
          <w:w w:val="75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7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Oli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2018.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diklasifikasi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citra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metode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Klasifikasi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3"/>
        <w:ind w:left="538" w:right="7084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Supervised.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7"/>
        <w:ind w:left="1081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Berdasarkan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pengolahan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citra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Landsat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6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Oli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pengamatan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3"/>
        <w:ind w:left="530" w:right="9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2013,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didapatkan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luasan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tambang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12,53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7" w:lineRule="auto" w:line="254"/>
        <w:ind w:left="523" w:right="113" w:firstLine="4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Hektar,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luas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color w:val="1C1C1C"/>
          <w:spacing w:val="0"/>
          <w:w w:val="6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1678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Hektar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sebanyak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14,7586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Hektar.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Berdasarkan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pengolahan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citra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landsat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pengamatan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2013,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2018,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luas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tambang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tiap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pengamatan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mengalami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perubahan</w:t>
      </w:r>
      <w:r>
        <w:rPr>
          <w:rFonts w:cs="Times New Roman" w:hAnsi="Times New Roman" w:eastAsia="Times New Roman" w:ascii="Times New Roman"/>
          <w:color w:val="1C1C1C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37"/>
          <w:w w:val="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periode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luasan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tambang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mengalami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peningkatan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sebanyak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0.6378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Hektar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mengalami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peningkatan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sebanyak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1,0806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Hektar.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auto" w:line="252"/>
        <w:ind w:left="1744" w:right="1341" w:hanging="1224"/>
      </w:pPr>
      <w:r>
        <w:rPr>
          <w:rFonts w:cs="Times New Roman" w:hAnsi="Times New Roman" w:eastAsia="Times New Roman" w:ascii="Times New Roman"/>
          <w:b/>
          <w:i/>
          <w:color w:val="070707"/>
          <w:spacing w:val="0"/>
          <w:w w:val="100"/>
          <w:sz w:val="22"/>
          <w:szCs w:val="22"/>
        </w:rPr>
        <w:t>Kata</w:t>
      </w:r>
      <w:r>
        <w:rPr>
          <w:rFonts w:cs="Times New Roman" w:hAnsi="Times New Roman" w:eastAsia="Times New Roman" w:ascii="Times New Roman"/>
          <w:b/>
          <w:i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70707"/>
          <w:spacing w:val="0"/>
          <w:w w:val="100"/>
          <w:sz w:val="22"/>
          <w:szCs w:val="22"/>
        </w:rPr>
        <w:t>kunci</w:t>
      </w:r>
      <w:r>
        <w:rPr>
          <w:rFonts w:cs="Times New Roman" w:hAnsi="Times New Roman" w:eastAsia="Times New Roman" w:ascii="Times New Roman"/>
          <w:b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70707"/>
          <w:spacing w:val="0"/>
          <w:w w:val="6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color w:val="070707"/>
          <w:spacing w:val="36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Klasifikasi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Supervised,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tambang</w:t>
      </w:r>
      <w:r>
        <w:rPr>
          <w:rFonts w:cs="Times New Roman" w:hAnsi="Times New Roman" w:eastAsia="Times New Roman" w:ascii="Times New Roman"/>
          <w:i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Batu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Kapur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Dolomite,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penginderaan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jauh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415" w:right="4050"/>
      </w:pPr>
      <w:r>
        <w:rPr>
          <w:rFonts w:cs="Times New Roman" w:hAnsi="Times New Roman" w:eastAsia="Times New Roman" w:ascii="Times New Roman"/>
          <w:color w:val="1C1C1C"/>
          <w:w w:val="105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070707"/>
          <w:w w:val="110"/>
          <w:sz w:val="12"/>
          <w:szCs w:val="12"/>
        </w:rPr>
        <w:t>ll</w:t>
      </w:r>
      <w:r>
        <w:rPr>
          <w:rFonts w:cs="Times New Roman" w:hAnsi="Times New Roman" w:eastAsia="Times New Roman" w:ascii="Times New Roman"/>
          <w:color w:val="000000"/>
          <w:w w:val="100"/>
          <w:sz w:val="12"/>
          <w:szCs w:val="12"/>
        </w:rPr>
      </w:r>
    </w:p>
    <w:sectPr>
      <w:type w:val="continuous"/>
      <w:pgSz w:w="11920" w:h="16840"/>
      <w:pgMar w:top="1560" w:bottom="280" w:left="1680" w:right="15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